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Sara Goering</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“Good Public Philosophy: Interdependence, Education, and Ethics”</w:t>
      </w: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"Good Public Philosophy," is an interview with Sara Goering, Professor of Philosophy at the University of Washington. In the summer of 2021, Sara received a Mellon Summer Fellowship for New Graduate Seminars in the Humanities. Over that summer, she developed a course titled “Ethics Matters,” which she taught for the first time in winter of 2022. Our conversation explores, among other things, the public nature of philosophical questions, the value of collaboration, and pedagogical approaches to public-facing projects in graduate education.</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w:t>
      </w:r>
      <w:r w:rsidDel="00000000" w:rsidR="00000000" w:rsidRPr="00000000">
        <w:rPr>
          <w:color w:val="000000"/>
          <w:rtl w:val="0"/>
        </w:rPr>
        <w:t xml:space="preserve">Thank you so much for joining me today, Sara.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SARA GOERING: Thanks for having me.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So as a way to introduce listeners to your work, I'm wondering if we could talk a bit about how “Ethics Matters” fits into the graduate certificate in ethics offered by UW Department of Philosophy. As I understand, the course is one of the required courses for this graduate certificate in ethics, so it plays a central role in equipping graduate students across disciplines with the skills and knowledge they need to integrate ethics into their chosen field. What difference does it make to center public-facing scholarship in an ethics course like this? Another way to ask this question is: when you bring ethics and public scholarship into the same frame, what's the result? How does ethics benefit from a public orientation? How might public scholarship benefit from a consideration of ethics?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SARA GOERING:</w:t>
      </w:r>
      <w:r w:rsidDel="00000000" w:rsidR="00000000" w:rsidRPr="00000000">
        <w:rPr>
          <w:color w:val="000000"/>
          <w:rtl w:val="0"/>
        </w:rPr>
        <w:t xml:space="preserve"> There's a lot in there</w:t>
      </w:r>
      <w:r w:rsidDel="00000000" w:rsidR="00000000" w:rsidRPr="00000000">
        <w:rPr>
          <w:color w:val="000000"/>
          <w:rtl w:val="0"/>
        </w:rPr>
        <w:t xml:space="preserve">. The “Ethics Matters” class is one of two of the core courses, but students to finish the certificate need to take one. Many people take both, but they only need to take one– “Ethics Matters” and “Justice Matters.” I want to say that these are courses that draw people from all across the university. In a typical course, I might have somebody from Communication, from Education, from Public Health Genetics, from the Law School, from the I-School, from Political Science. </w:t>
      </w:r>
      <w:r w:rsidDel="00000000" w:rsidR="00000000" w:rsidRPr="00000000">
        <w:rPr>
          <w:color w:val="000000"/>
          <w:rtl w:val="0"/>
        </w:rPr>
        <w:t xml:space="preserve">Students are coming</w:t>
      </w:r>
      <w:r w:rsidDel="00000000" w:rsidR="00000000" w:rsidRPr="00000000">
        <w:rPr>
          <w:color w:val="000000"/>
          <w:rtl w:val="0"/>
        </w:rPr>
        <w:t xml:space="preserve"> together who don't have other shared disciplinary backgrounds or skill sets, mainly because they want to focus on something normative, something ethics- or justice-related in their own graduate work. They're coming to this certificate in ethics, or the class even without the certificate, to learn a bit more about philosophical foundations in these areas and get some tools and skills and language that they can bring to their own work.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Not all of that work that they're trying to do in these different departments or schools will be necessarily public-facing. But in our moment, there are so many broad–and not just in our moment, but all through history–there are so many ethical dilemmas, debates, questions about justice and equity that are ongoing public conversations. Often, people jump out with a position without maybe fully doing the work to articulate what they mean by certain terms or words they're using within those arguments or thinking how they will sit within different communities or different contexts. Those are some of the skills that philosophy can train students for–getting very precise about what we mean by, for instance, a word like “trust” or “autonomy” or “integrity.” Students come to learn about those “middle-level moral concepts.” In our class, we cover moral status, autonomy, respect and self-respect, trust, integrity, and forgiveness. There are so many more that we could cover–that's a little subsection of what's possible.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Adding in the public facing element allows people to think, “How do I take this important piece of my own work and my discipline that has to do with an ethics or a justice issue and make sure that that gets legs to move beyond the academy or academic audiences?” And by reading some of the public-facing work that's been done in these areas, they also get models, then, for how that can be done in different formats. And they can recognize the difficulty of doing it. If we're reading both the long-form academic pieces and the short blog posts or op-eds, you see that it looks short, but there's a lot of work that goes into condensing down a complicated subject in that model.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ANNIE DWYER: Absolutely. I'm curious in particular about the kind of cross-disciplinary composition of this particular classroom. The fact that students are taking this ethics certificate or pursuing this course in order to pursue the ethics certificate and coming from other disciplines. How does this cross-disciplinary space either lend itself to or complicate conversations around public scholarship? Or how does that sort of play out in the classroom?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SARA GOERING: It's a difficult class to teach because of the different backgrounds, but it's also so rewarding exactly because of that. Bringing people together across these different disciplinary backgrounds opens up different spaces of imagination to see. For instance, take something like autonomy, which we talk about. I know it well from my own work working within medical ethics or the medical setting.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But one year I had a student from dance doing an MFA and she was interested in her project and critiquing the way professional dancers are trained from a young age and sort of given narrow constraints on what's allowable or acceptable in terms of body weight, what they do with their time, even to the minute corrections on body form in order to get the dance right. That's a different frame around autonomy than I was used to seeing within the medical context.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If you add in a social worker, a person doing an MSW, you also get a slightly different frame and a different perspective on what the value of autonomy is or how physicians interpret autonomy in one way, but often, in a direction that aligns with what they think is right. For instance, this time I had a practicing social worker within a hospital setting who was wanting to do a project looking at the significance of autonomy and the social worker's role in ensuring patient autonomy, especially for people from underrepresented minorities, in doing advanced care planning. She was seeing something different from what you might see if you're doing a typical medical ethics approach, looking at it from a physician's perspective or maybe a nurse's perspective. She was seeing a much broader set of social determinants around autonomy and wanting to convey those out to other social workers to have some impact with the kinds of things that she was learning to try to improve practice for other people.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So having each of these different disciplinary perspectives opens up the social imaginary or the space that we can think about the moral concepts within. Having that kind of insider-outsider or different disciplinary perspective makes us understand the concept much more effectively.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ANNIE DWYER: Oh, absolutely. It sounds like that was so generative. And also, you're practicing the work of translating these key terms to different publics by translating them across disciplinary boundaries. And there's the excitement around how these different concepts are refracted when you're considering them from different disciplinary positions or perspectives.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highlight w:val="yellow"/>
        </w:rPr>
      </w:pPr>
      <w:r w:rsidDel="00000000" w:rsidR="00000000" w:rsidRPr="00000000">
        <w:rPr>
          <w:color w:val="000000"/>
          <w:rtl w:val="0"/>
        </w:rPr>
        <w:t xml:space="preserve">SARA GOERING: Yeah. It's interesting. There's a way in which the course itself is a public face because it's facing away from philosophy and trying to draw in students and practitioners. Sometimes people occupy both spaces.</w:t>
      </w: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highlight w:val="yellow"/>
        </w:rPr>
      </w:pPr>
      <w:r w:rsidDel="00000000" w:rsidR="00000000" w:rsidRPr="00000000">
        <w:rPr>
          <w:color w:val="000000"/>
          <w:rtl w:val="0"/>
        </w:rPr>
        <w:t xml:space="preserve">ANNIE DWYER: Absolutely. I'm curious, too, you mentioned your work in medical ethics. It's important in our interview to highlight for listeners that you're no stranger to public engagement. You currently lead the ethics thrust of the UW Center for Neurotechnology.</w:t>
      </w:r>
      <w:r w:rsidDel="00000000" w:rsidR="00000000" w:rsidRPr="00000000">
        <w:rPr>
          <w:rtl w:val="0"/>
        </w:rPr>
      </w:r>
    </w:p>
    <w:p w:rsidR="00000000" w:rsidDel="00000000" w:rsidP="00000000" w:rsidRDefault="00000000" w:rsidRPr="00000000" w14:paraId="0000002B">
      <w:pPr>
        <w:rPr>
          <w:color w:val="000000"/>
          <w:highlight w:val="yellow"/>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SARA GOERING: In the Neurotechnology Center, my role has been thinking both with people who are currently using neural technologies and research studies to understand more about what it's like to use that device–how using a device affects our sense of responsibility or authenticity or a sense of agency. And horizon-scanning to see what's coming down the pipeline in this area and how that might alter some of our other moral values, like privacy…and thinking about a different kind of access to the interior spaces of our minds. So in those ways, I am also thinking about philosophy as a practical tool that gets taken up in these outside philosophy spaces in neurotechnology, in electrical engineering, or with the philosophy for children in the schools, too.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highlight w:val="yellow"/>
        </w:rPr>
      </w:pPr>
      <w:r w:rsidDel="00000000" w:rsidR="00000000" w:rsidRPr="00000000">
        <w:rPr>
          <w:color w:val="000000"/>
          <w:rtl w:val="0"/>
        </w:rPr>
        <w:t xml:space="preserve">ANNIE DWYER: I'm curious, how did that shape how you taught your class? Or did your work, your own field philosophy play into or shape your pedagogy in any way? </w:t>
      </w: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SARA GOERING: Every experience we have shapes us in some way. I would say–to make it explicit–I think I have now had more practice trying to translate philosophy into plain language in order to make it more accessible for people who don't have the same kind of training. That's one of the skills that's required for good public philosophy–not oversimplifying, but knowing a way to capture important nuance within the philosophical work without having the incredibly dense prose or difficult-to-use lingo that ends up excluding people who aren't already part of that club.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ANNIE DWYER: Right. Right. I'm wondering if we can get a little more of a sense of the texture of the course by learning more about what students produce. As I understand, they had the opportunity to either write a traditional term paper or do a project that was more public-facing. Did students pursue that latter option? And if so, what were some of their projects?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SARA GOERING: Yeah. So a few of them I can mention. It's hard because we are in the quarter system and we only have 10 weeks to produce things. Some of the things are more plans and ideas and outlines and rough drafts of things than they are the final product at the end of that 10 weeks.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The first one that I would mention is this person who's working as a Master's in Social Work doing a video. She wanted to give a talk focused on what autonomy means. Some of the things that we read in the class looked at autonomy–or what we think of autonomy as self-determination. In the Western world, it's a very individualistic focus on autonomy. My being autonomous is having a certain kind of internal alignment and wanting to want what I want and being able to do that. Some of the pieces that we read in the course in that week were more focused on the ways in which we're much more interrelational and interdependent, even in our coming to decide what our values are or what matters to us and then enacting our agency on the world.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So she produced a video and then a list of resources that would be made available to social workers to say, “One of your jobs can be not standing back when a person is approaching end-of-life planning and needs to make decisions about care, leaving that to the physician, who is typically the person in charge of this discussion, then helping the person decide or asking the person to decide what they would most like to go into their end-of-life care–but saying there's a way in which you want to make sure that person's needs are being heard.” If it's too episodic (i.e. “In this moment, what do you want?”), if we think of autonomy as just involving this person and not involving their family members, there's a certain kind of artificiality about that.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So as a social worker, if you're observing what's going on, there's a way in which you can and should, she argues, advocate for the person who's there to have the access to their relational resources, to people who can support them or help push back. Sometimes, if a person doesn't want something and the physician thinks that's the right thing, then there can be a kind of undermining move of questioning that person's competence.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But if we think of autonomy in this more relational way, then even if there are some questions about their capacity, their broad competence, if they can be held in place by their closest loved ones who know them well, then there's a way that the social worker can try to make sure that those voices are heard. She was saying, “I think a lot of social workers aren't trained in this setting, wouldn't know that they can have this role to play, and would think, ‘Well, </w:t>
      </w:r>
      <w:r w:rsidDel="00000000" w:rsidR="00000000" w:rsidRPr="00000000">
        <w:rPr>
          <w:color w:val="000000"/>
          <w:rtl w:val="0"/>
        </w:rPr>
        <w:t xml:space="preserve">doctor</w:t>
      </w:r>
      <w:r w:rsidDel="00000000" w:rsidR="00000000" w:rsidRPr="00000000">
        <w:rPr>
          <w:color w:val="000000"/>
          <w:rtl w:val="0"/>
        </w:rPr>
        <w:t xml:space="preserve"> is just asking what the patient wants. Patient says something, and we're done.’” It's this event rather than trying to get a broader sense of that person's values and their support structure.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ANNIE DWYER: Oh, what a powerful project. I love that.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SARA GOERING: Yeah, it was great…thinking how hard it is to talk about the nuance that's there if we're thinking of autonomy more relationally and [to] give guidance on what maybe you want to do–not just think, but do–in your practice. It's complicated to figure out all those things. She was putting together sets of resources where people could go find more information or watch other video talks about this kind of thing.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ANNIE DWYER: That's fantastic. What I love about that example too is there's a conceptual intervention–thinking about autonomy more relationally–and then the practical application. Such a rich project.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SARA GOERING: Yeah. Then another one that I would mention…of course, it all depends on what we think of as public-facing. But this is a person from English who was interested in developing a curriculum for early writing students, which could be used within a university setting, but could be used more broadly as well. The thing that they were taken with–this was a new word to me–was adoxography. A-D-O-X-O-G-R-A-P-H-Y, adoxography: writing in praise of something trivial or even worthless, as a kind of writing exercise, writing practice. Find the beauty in trash or the beauty in a blade of grass, or something like that. And we were talking about the readings and discussions we had around moral status in general. Moral status–people think they know what they ought to do generally, until facing a dilemma or something.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But what gives something moral status? What does it mean to have moral status? And within our Western history a lot of times, that's been reserved for Human and only Human within philosophical circles. It's sometimes reserved for particular kinds of humans. Certainly, looking back, particular kinds of humans. But from Jeremy Bentham onward, there's been discussion about animals having moral status in virtue of the fact that they can suffer. Then does it need to be sentience, this capacity to feel something and suffer that grants you some level of moral status? Or could there be things that don't have that capacity, but nonetheless should have moral status?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Of course, we have from the '70s Christopher Stone talking about whether trees have standing. Trees are often not thought to be sentient in the relevant ways by most philosophers, but of course, they're alive. Is it everything that's alive? How do we define what’s alive? You can see how difficult it can get. We also talked about ecosystems or collections of things or a river, which is </w:t>
      </w:r>
      <w:r w:rsidDel="00000000" w:rsidR="00000000" w:rsidRPr="00000000">
        <w:rPr>
          <w:color w:val="000000"/>
          <w:rtl w:val="0"/>
        </w:rPr>
        <w:t xml:space="preserve">comprised</w:t>
      </w:r>
      <w:r w:rsidDel="00000000" w:rsidR="00000000" w:rsidRPr="00000000">
        <w:rPr>
          <w:color w:val="000000"/>
          <w:rtl w:val="0"/>
        </w:rPr>
        <w:t xml:space="preserve"> of both inanimate and animate entities within it, even if they're small scale and not understood to be sentient. So how do we think about what it is…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ANNIE DWYER: What's an entity, right?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SARA GOERING: …what it is to have moral status. And then thinking about writing along this line, in praise of something that appears to be trivial or appears not to have moral status…but maybe, when you start thinking about it more thoroughly, as you try to praise the things that are part of that, you might start to recognize and think through a broader sense of what moral status is or could be or what that would mean to say that a tree has moral status in its own right. Not just indirectly because it's instrumental in the whole ecosystem, but in its own right. That's a fascinating direction to go, too. They're not just wrestling with the questions of moral status within the context of the class, but also thinking, “Well, how could we use this framing to get people to think outside of the box on what they typically take moral status to be in order to….”</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ANNIE DWYER: Absolutely. Yeah.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SARA GOERING: Yeah. Right. Right. And explore that.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ANNIE DWYER: Yeah, so the philosophical question connects up with questions about rhetoric, about writing. Yeah. Oh, these are incredible projects. You've said a couple of things, in terms of talking about philosophical concepts that you were exploring in the class about relationship, about interrelationship, and it got me thinking about collaboration. And of course, you were developing this course and received a fellowship that was a joint fellowship with Michael Blake as part of the second iteration of the Mellon grant, which was focused on collaborative work and was trying to establish a model of funding collaborative pairs rather than individuals. I'm wondering if you could speak a little more to just the process of developing this course in collaboration with Michael. How did that process work, and what do you think it yielded?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SARA GOERING: That's a good question. Let me start this way. Philosophers still primarily work alone in the context of typical philosophical work. It’s less fun and it's less fruitful in terms of the range of ideas that you can bring to something. So working with Michael on developing this and thinking about different public-facing philosophical pieces that we could use. There are just things that he's aware of that…we're all fed a firehose of information and news coming at us and there's no way that we'll ever be aware of all the things that would be fantastic within a course.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Working with him is a way to double my eyes or my awareness of what's out there. And also to think beyond that my typical way of looking at things, which has a feminist relational bent to it always…to think, “OK, there might be other pieces that I would want to bring in because not everybody coming to the class will have the same kind of orientation that I do.” I still love to–I was going to say include, but that's not quite accurate. That's the base of my course because I think this is a better way to think about ethics, but to have some different kinds of pieces out there as well is helpful. And Michael was fun to work with on this.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We trade the course pack and forth. I'll teach it, and the next time it's offered, he teaches it, and </w:t>
      </w:r>
      <w:r w:rsidDel="00000000" w:rsidR="00000000" w:rsidRPr="00000000">
        <w:rPr>
          <w:color w:val="000000"/>
          <w:rtl w:val="0"/>
        </w:rPr>
        <w:t xml:space="preserve">then back</w:t>
      </w:r>
      <w:r w:rsidDel="00000000" w:rsidR="00000000" w:rsidRPr="00000000">
        <w:rPr>
          <w:color w:val="000000"/>
          <w:rtl w:val="0"/>
        </w:rPr>
        <w:t xml:space="preserve"> to me. That means that we can keep building in a stair-step manner on each other's syllabi…</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ANNIE DWYER: Oh, that’s great.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SARA GOERING: …because each of us changes it a little bit. Hopefully, in the next iteration, he'll find new and more inventive ways to do public-facing work within the context of the course.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ANNIE DWYER: Yeah. Yeah. I think that's so helpful. And that's another way in which the “Ethics Matters” course is exemplary–it's not a one-off course that integrates some public-facing component, but it is a core part of the curriculum that's taught. Is it almost every year? </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SAR GOERING: Now, I have to think about this. I think we teach it every other year. And then the “Justice Matters” course happens every other year. </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ANNIE DWYER: OK. Every other year. At the very least, it's taught every other year by two people. So I think it leads to a curricular transformation that goes beyond the sort of one-off course, right? I don't know if you have any thoughts about that: how to facilitate that, how to integrate public scholarship into graduate training in a way that is more sustainable and integral. This course is such a great example of it, so I think if you had insights coming from the experience of developing it with Michael, that would be so useful for folks. </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SARA GOERING: Yeah. I still need to sit more, now that I'm through the course, and think about what could be done better, and then how to take some of the things that I tried in this iteration of the course into my typical philosophy seminar for grad students. Our department has branded ourselves as committed to engaged philosophy, so, regardless of the area, we're very engaged with ongoing matters of interest in the public–neurotechnology, immigration, climate change, all of these huge issues for our world right now–trying to make sure that philosophy and ethics is integrated into the work that we do to try to address those things. </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But, of course, we're also trying to train philosophy grad students to be ready to write dissertations, and if the dissertation is still a more traditional format, which is five chapters, more like a book, then we have to think: “How do we incentivize the more public-facing or shorter and more public-directed work, like a blog or an op-ed or podcast or video, for that matter?” Our students are creative about this, but we need to figure out ways to embed it within our curriculum so that it's a more regularized part of what we're teaching them to do. We're still working on that. </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ANNIE DWYER: I think it's a process. This course is a great example of it, but certainly, there's so many different ways that we can think through how to recognize and valorize work that students are often doing in an extracurricular way. </w:t>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SARA GOERING: Yeah. One of the things the philosophy department does…we have a little fund, a little pot of money from a donor and we award Rader Awards in the summer for innovative philosophical projects. </w:t>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color w:val="000000"/>
          <w:rtl w:val="0"/>
        </w:rPr>
        <w:t xml:space="preserve">ANNIE DWYER: Oh, that's fantastic. </w:t>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color w:val="000000"/>
          <w:rtl w:val="0"/>
        </w:rPr>
        <w:t xml:space="preserve">SARA GOERING: So…“Take some time out from when you're not teaching, typically–or if you're not teaching, or just in the half of the summer when you're not–to do some innovative project that expands the boundaries of what you would otherwise be doing.” One of our past students, Stone Addington, put together a podcast to talk about philosophical issues, and now works for Humanities Washington and has this non-academic career focused on public-facing humanities. That little pot of money can spark new ideas as well. But that's, of course, separate from the typical curriculum. So we still have to work on that level of integration. </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color w:val="000000"/>
          <w:rtl w:val="0"/>
        </w:rPr>
        <w:t xml:space="preserve">ANNIE DWYER: Right. Right. And I think a kind of bookend approach can be really useful. I think graduate students are so resourceful, so it oftentimes doesn't take a lot of support in order to sort of, like you said, just kind of spark something that will end up being very generative for them down the road. Yeah.</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rtl w:val="0"/>
        </w:rPr>
        <w:t xml:space="preserve">SARA GOERING: One of the students from the winter was coming from Public Health Genetics and was so frustrated with online public intellectuals who are loud, bombastic talking voices about issues that they are not trained to know about. This is what she wanted to do: use their venue and their model to push back against them. So she worked up a draft version and she filmed herself doing it–a short video about trust in experts and what trust means. She used some resources from the Center for the Informed Public, but also, went through pieces that we have, say, Annette Baier's piece about trust and distrust, to say, “Here's what trust is. Here's a problem. Let me give you an example of this online.” Her idea was that if she is face-right-in-the-screen and as provocative as they are, then she might get the hits the same way that they do, using their tools against them. </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rPr>
          <w:color w:val="000000"/>
        </w:rPr>
      </w:pPr>
      <w:r w:rsidDel="00000000" w:rsidR="00000000" w:rsidRPr="00000000">
        <w:rPr>
          <w:color w:val="000000"/>
          <w:rtl w:val="0"/>
        </w:rPr>
        <w:t xml:space="preserve">ANNIE DWYER: Oh, that's fantastic. That's a project that's also questioning what public scholarship is and should look like and what are the ethics of public-facing work. It's thinking in a number of different ways. I love that. </w:t>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rPr>
          <w:color w:val="000000"/>
        </w:rPr>
      </w:pPr>
      <w:r w:rsidDel="00000000" w:rsidR="00000000" w:rsidRPr="00000000">
        <w:rPr>
          <w:color w:val="000000"/>
          <w:rtl w:val="0"/>
        </w:rPr>
        <w:t xml:space="preserve">SARA GOERING: It's fun as an instructor. This was my first time looking at final products like that. It's out of my realm of what I normally look at and try to evaluate and give comments on. But, of course, you can see things that work and then you can see things where, as a viewer, you think, “Oh, that needed to go by more quickly, or that went by too quickly.” I realized that we're all consumers of public information. We do have some awareness of what's effective and what's not, even if I'm not trained in that area. It was great to be able to stretch in that way and see what she was working on producing. </w:t>
      </w:r>
    </w:p>
    <w:p w:rsidR="00000000" w:rsidDel="00000000" w:rsidP="00000000" w:rsidRDefault="00000000" w:rsidRPr="00000000" w14:paraId="00000077">
      <w:pPr>
        <w:rPr>
          <w:color w:val="000000"/>
        </w:rPr>
      </w:pPr>
      <w:r w:rsidDel="00000000" w:rsidR="00000000" w:rsidRPr="00000000">
        <w:rPr>
          <w:rtl w:val="0"/>
        </w:rPr>
      </w:r>
    </w:p>
    <w:p w:rsidR="00000000" w:rsidDel="00000000" w:rsidP="00000000" w:rsidRDefault="00000000" w:rsidRPr="00000000" w14:paraId="00000078">
      <w:pPr>
        <w:rPr>
          <w:color w:val="000000"/>
        </w:rPr>
      </w:pPr>
      <w:r w:rsidDel="00000000" w:rsidR="00000000" w:rsidRPr="00000000">
        <w:rPr>
          <w:color w:val="000000"/>
          <w:rtl w:val="0"/>
        </w:rPr>
        <w:t xml:space="preserve">ANNIE DWYER: Absolutely. What you just said makes me want to ask a question about evaluation and if you have any more general thoughts on how one goes about evaluating public-facing work or publicly-engaged scholarship, especially in a graduate classroom, and especially in an interdisciplinary or cross-disciplinary graduate classroom. What are some of the considerations or ways that you went about that difficult task? </w:t>
      </w:r>
    </w:p>
    <w:p w:rsidR="00000000" w:rsidDel="00000000" w:rsidP="00000000" w:rsidRDefault="00000000" w:rsidRPr="00000000" w14:paraId="00000079">
      <w:pPr>
        <w:rPr>
          <w:color w:val="000000"/>
        </w:rPr>
      </w:pPr>
      <w:r w:rsidDel="00000000" w:rsidR="00000000" w:rsidRPr="00000000">
        <w:rPr>
          <w:rtl w:val="0"/>
        </w:rPr>
      </w:r>
    </w:p>
    <w:p w:rsidR="00000000" w:rsidDel="00000000" w:rsidP="00000000" w:rsidRDefault="00000000" w:rsidRPr="00000000" w14:paraId="0000007A">
      <w:pPr>
        <w:rPr>
          <w:color w:val="000000"/>
        </w:rPr>
      </w:pPr>
      <w:r w:rsidDel="00000000" w:rsidR="00000000" w:rsidRPr="00000000">
        <w:rPr>
          <w:color w:val="000000"/>
          <w:rtl w:val="0"/>
        </w:rPr>
        <w:t xml:space="preserve">SARA GOERING: That's a good question. I brought the same tools that I would use for evaluating philosophical papers, but in this different environment: “Is it clear what you're trying to get across? </w:t>
      </w:r>
    </w:p>
    <w:p w:rsidR="00000000" w:rsidDel="00000000" w:rsidP="00000000" w:rsidRDefault="00000000" w:rsidRPr="00000000" w14:paraId="0000007B">
      <w:pPr>
        <w:rPr>
          <w:color w:val="000000"/>
        </w:rPr>
      </w:pPr>
      <w:r w:rsidDel="00000000" w:rsidR="00000000" w:rsidRPr="00000000">
        <w:rPr>
          <w:color w:val="000000"/>
          <w:rtl w:val="0"/>
        </w:rPr>
        <w:t xml:space="preserve">Is the main thesis, even if it's not ever referred to in that way–it's implied in the video–is that clear? Is it reiterated, started at the beginning and reiterated again at the end? Do you, as you're going through, think about how there might be other ways of viewing this thing?” </w:t>
      </w:r>
    </w:p>
    <w:p w:rsidR="00000000" w:rsidDel="00000000" w:rsidP="00000000" w:rsidRDefault="00000000" w:rsidRPr="00000000" w14:paraId="0000007C">
      <w:pPr>
        <w:rPr>
          <w:color w:val="000000"/>
        </w:rPr>
      </w:pPr>
      <w:r w:rsidDel="00000000" w:rsidR="00000000" w:rsidRPr="00000000">
        <w:rPr>
          <w:rtl w:val="0"/>
        </w:rPr>
      </w:r>
    </w:p>
    <w:p w:rsidR="00000000" w:rsidDel="00000000" w:rsidP="00000000" w:rsidRDefault="00000000" w:rsidRPr="00000000" w14:paraId="0000007D">
      <w:pPr>
        <w:rPr>
          <w:color w:val="000000"/>
        </w:rPr>
      </w:pPr>
      <w:r w:rsidDel="00000000" w:rsidR="00000000" w:rsidRPr="00000000">
        <w:rPr>
          <w:color w:val="000000"/>
          <w:rtl w:val="0"/>
        </w:rPr>
        <w:t xml:space="preserve">A typical philosophical paper has to involve this self-identified objection section and a response to that, which is part of recognizing the limitations of your view. There are ways to do that within the context of even a quick video like this. Or do you, if you're doing the video for social workers, show references and perspectives that might be different from the one that you're talking about so that you could be inclusive of a variety of perspectives, even if you are arguing for a particular view? I felt like they transfer; it's just in a different medium. </w:t>
      </w:r>
    </w:p>
    <w:p w:rsidR="00000000" w:rsidDel="00000000" w:rsidP="00000000" w:rsidRDefault="00000000" w:rsidRPr="00000000" w14:paraId="0000007E">
      <w:pPr>
        <w:rPr>
          <w:color w:val="000000"/>
        </w:rPr>
      </w:pPr>
      <w:r w:rsidDel="00000000" w:rsidR="00000000" w:rsidRPr="00000000">
        <w:rPr>
          <w:rtl w:val="0"/>
        </w:rPr>
      </w:r>
    </w:p>
    <w:p w:rsidR="00000000" w:rsidDel="00000000" w:rsidP="00000000" w:rsidRDefault="00000000" w:rsidRPr="00000000" w14:paraId="0000007F">
      <w:pPr>
        <w:rPr>
          <w:color w:val="000000"/>
          <w:highlight w:val="yellow"/>
        </w:rPr>
      </w:pPr>
      <w:r w:rsidDel="00000000" w:rsidR="00000000" w:rsidRPr="00000000">
        <w:rPr>
          <w:color w:val="000000"/>
          <w:rtl w:val="0"/>
        </w:rPr>
        <w:t xml:space="preserve">ANNIE DWYER: Yeah. That's really interesting. It's almost like you're teaching philosophical thinking while allowing for different generic manifestations of that. Very cool. Well, on a closing note, do you have any advice for other professors who are thinking about doing publicly-engaged courses, or even just aspiring public philosophers? </w:t>
      </w:r>
      <w:r w:rsidDel="00000000" w:rsidR="00000000" w:rsidRPr="00000000">
        <w:rPr>
          <w:rtl w:val="0"/>
        </w:rPr>
      </w:r>
    </w:p>
    <w:p w:rsidR="00000000" w:rsidDel="00000000" w:rsidP="00000000" w:rsidRDefault="00000000" w:rsidRPr="00000000" w14:paraId="00000080">
      <w:pPr>
        <w:rPr>
          <w:color w:val="000000"/>
          <w:highlight w:val="yellow"/>
        </w:rPr>
      </w:pPr>
      <w:r w:rsidDel="00000000" w:rsidR="00000000" w:rsidRPr="00000000">
        <w:rPr>
          <w:rtl w:val="0"/>
        </w:rPr>
      </w:r>
    </w:p>
    <w:p w:rsidR="00000000" w:rsidDel="00000000" w:rsidP="00000000" w:rsidRDefault="00000000" w:rsidRPr="00000000" w14:paraId="00000081">
      <w:pPr>
        <w:rPr>
          <w:color w:val="000000"/>
        </w:rPr>
      </w:pPr>
      <w:r w:rsidDel="00000000" w:rsidR="00000000" w:rsidRPr="00000000">
        <w:rPr>
          <w:color w:val="000000"/>
          <w:rtl w:val="0"/>
        </w:rPr>
        <w:t xml:space="preserve">SARA GOERING: Yeah. Maybe two things. We'll see if I remember the second when I'm through with the first. The first thing I would say is that jumping in and trusting students who are creative and know way more than I do about how to put together a great video or about what makes for a lively and provocative curriculum, for that matter, curriculum for writing, in this case…sometimes, I would worry “Well, if I haven't done my own podcast or I haven't done my own video, I'm not going to be in a position to help them.” </w:t>
      </w:r>
    </w:p>
    <w:p w:rsidR="00000000" w:rsidDel="00000000" w:rsidP="00000000" w:rsidRDefault="00000000" w:rsidRPr="00000000" w14:paraId="00000082">
      <w:pPr>
        <w:rPr>
          <w:color w:val="000000"/>
        </w:rPr>
      </w:pPr>
      <w:r w:rsidDel="00000000" w:rsidR="00000000" w:rsidRPr="00000000">
        <w:rPr>
          <w:rtl w:val="0"/>
        </w:rPr>
      </w:r>
    </w:p>
    <w:p w:rsidR="00000000" w:rsidDel="00000000" w:rsidP="00000000" w:rsidRDefault="00000000" w:rsidRPr="00000000" w14:paraId="00000083">
      <w:pPr>
        <w:rPr>
          <w:color w:val="000000"/>
        </w:rPr>
      </w:pPr>
      <w:r w:rsidDel="00000000" w:rsidR="00000000" w:rsidRPr="00000000">
        <w:rPr>
          <w:color w:val="000000"/>
          <w:rtl w:val="0"/>
        </w:rPr>
        <w:t xml:space="preserve">But it turns out that students have a lot of these skills already on their own and want the freedom to be able to do that with support from you about the kinds of things or some of the content that can go in there. Trusting them and also reiterating that I do want these things. I'm not just offering it as a “Maybe, if anybody's creative you can make this,” but saying “I would love to see this.” Things can have more impact than they do if we're just writing an academic paper, in many cases. So encouraging them to think through that possibility and then supporting them along the way. They have a lot of the skills that I don't have. So trust in the students would be one thing. </w:t>
      </w:r>
    </w:p>
    <w:p w:rsidR="00000000" w:rsidDel="00000000" w:rsidP="00000000" w:rsidRDefault="00000000" w:rsidRPr="00000000" w14:paraId="00000084">
      <w:pPr>
        <w:rPr>
          <w:color w:val="000000"/>
        </w:rPr>
      </w:pPr>
      <w:r w:rsidDel="00000000" w:rsidR="00000000" w:rsidRPr="00000000">
        <w:rPr>
          <w:rtl w:val="0"/>
        </w:rPr>
      </w:r>
    </w:p>
    <w:p w:rsidR="00000000" w:rsidDel="00000000" w:rsidP="00000000" w:rsidRDefault="00000000" w:rsidRPr="00000000" w14:paraId="00000085">
      <w:pPr>
        <w:rPr>
          <w:color w:val="000000"/>
        </w:rPr>
      </w:pPr>
      <w:r w:rsidDel="00000000" w:rsidR="00000000" w:rsidRPr="00000000">
        <w:rPr>
          <w:color w:val="000000"/>
          <w:rtl w:val="0"/>
        </w:rPr>
        <w:t xml:space="preserve">In terms of </w:t>
      </w:r>
      <w:r w:rsidDel="00000000" w:rsidR="00000000" w:rsidRPr="00000000">
        <w:rPr>
          <w:color w:val="000000"/>
          <w:rtl w:val="0"/>
        </w:rPr>
        <w:t xml:space="preserve">doing the public</w:t>
      </w:r>
      <w:r w:rsidDel="00000000" w:rsidR="00000000" w:rsidRPr="00000000">
        <w:rPr>
          <w:color w:val="000000"/>
          <w:rtl w:val="0"/>
        </w:rPr>
        <w:t xml:space="preserve"> philosophy, it does open you up. I haven't had the experience yet of being completely trolled–I know that it can also open people up to horrible responses. But seeing the impact in a very immediate way is also rewarding for doing that kind of work. It's hard. It looks easy. If you have a short, punchy piece, it looks like, “Well, it shouldn't have taken you that long.” But again, to condense it down takes a lot of work, and to be true to what you're trying to say without oversimplifying is difficult. But it becomes the kind of thing you can send to relatives that’ll read it. You can put it out there in the world and you'll get responses from people who say how much they value it or appreciate that work. And that's something that doesn't happen often in our academic circles, to get that kind of positive feedback. </w:t>
      </w:r>
    </w:p>
    <w:p w:rsidR="00000000" w:rsidDel="00000000" w:rsidP="00000000" w:rsidRDefault="00000000" w:rsidRPr="00000000" w14:paraId="00000086">
      <w:pPr>
        <w:rPr>
          <w:color w:val="000000"/>
        </w:rPr>
      </w:pPr>
      <w:r w:rsidDel="00000000" w:rsidR="00000000" w:rsidRPr="00000000">
        <w:rPr>
          <w:rtl w:val="0"/>
        </w:rPr>
      </w:r>
    </w:p>
    <w:p w:rsidR="00000000" w:rsidDel="00000000" w:rsidP="00000000" w:rsidRDefault="00000000" w:rsidRPr="00000000" w14:paraId="00000087">
      <w:pPr>
        <w:rPr>
          <w:color w:val="000000"/>
        </w:rPr>
      </w:pPr>
      <w:r w:rsidDel="00000000" w:rsidR="00000000" w:rsidRPr="00000000">
        <w:rPr>
          <w:color w:val="000000"/>
          <w:rtl w:val="0"/>
        </w:rPr>
        <w:t xml:space="preserve">We just hosted George Yancey–who is a fantastic public philosopher–last weekend. As he writes about in his book, </w:t>
      </w:r>
      <w:r w:rsidDel="00000000" w:rsidR="00000000" w:rsidRPr="00000000">
        <w:rPr>
          <w:i w:val="1"/>
          <w:color w:val="000000"/>
          <w:rtl w:val="0"/>
        </w:rPr>
        <w:t xml:space="preserve">Backlash</w:t>
      </w:r>
      <w:r w:rsidDel="00000000" w:rsidR="00000000" w:rsidRPr="00000000">
        <w:rPr>
          <w:color w:val="000000"/>
          <w:rtl w:val="0"/>
        </w:rPr>
        <w:t xml:space="preserve">, which was about the response to his post in </w:t>
      </w:r>
      <w:r w:rsidDel="00000000" w:rsidR="00000000" w:rsidRPr="00000000">
        <w:rPr>
          <w:i w:val="1"/>
          <w:color w:val="000000"/>
          <w:rtl w:val="0"/>
        </w:rPr>
        <w:t xml:space="preserve">The New York Times</w:t>
      </w:r>
      <w:r w:rsidDel="00000000" w:rsidR="00000000" w:rsidRPr="00000000">
        <w:rPr>
          <w:color w:val="000000"/>
          <w:rtl w:val="0"/>
        </w:rPr>
        <w:t xml:space="preserve">, "Dear White America," it's awful and it's threatening, and public philosophy also has that risk because you've put yourself out there in that way. He has taken a lot personally, but he has created and helped create this important conversation. In that way, you can see the impact, even though I feel awful for him for the kind of response that he's gotten from some parts of society. </w:t>
      </w:r>
    </w:p>
    <w:p w:rsidR="00000000" w:rsidDel="00000000" w:rsidP="00000000" w:rsidRDefault="00000000" w:rsidRPr="00000000" w14:paraId="00000088">
      <w:pPr>
        <w:rPr>
          <w:color w:val="000000"/>
        </w:rPr>
      </w:pPr>
      <w:r w:rsidDel="00000000" w:rsidR="00000000" w:rsidRPr="00000000">
        <w:rPr>
          <w:rtl w:val="0"/>
        </w:rPr>
      </w:r>
    </w:p>
    <w:p w:rsidR="00000000" w:rsidDel="00000000" w:rsidP="00000000" w:rsidRDefault="00000000" w:rsidRPr="00000000" w14:paraId="00000089">
      <w:pPr>
        <w:rPr>
          <w:color w:val="000000"/>
        </w:rPr>
      </w:pPr>
      <w:r w:rsidDel="00000000" w:rsidR="00000000" w:rsidRPr="00000000">
        <w:rPr>
          <w:color w:val="000000"/>
          <w:rtl w:val="0"/>
        </w:rPr>
        <w:t xml:space="preserve">ANNIE DWYER: Yeah. Well, I think that's so useful for students, though, to just highlight both the risks and the rewards. And what you said about trusting that they have the skills and knowledge to do really impactful work is also something that is so useful. Well, thank you so much for talking with me today, Sara. </w:t>
      </w:r>
    </w:p>
    <w:p w:rsidR="00000000" w:rsidDel="00000000" w:rsidP="00000000" w:rsidRDefault="00000000" w:rsidRPr="00000000" w14:paraId="0000008A">
      <w:pPr>
        <w:rPr>
          <w:color w:val="000000"/>
        </w:rPr>
      </w:pPr>
      <w:r w:rsidDel="00000000" w:rsidR="00000000" w:rsidRPr="00000000">
        <w:rPr>
          <w:rtl w:val="0"/>
        </w:rPr>
      </w:r>
    </w:p>
    <w:p w:rsidR="00000000" w:rsidDel="00000000" w:rsidP="00000000" w:rsidRDefault="00000000" w:rsidRPr="00000000" w14:paraId="0000008B">
      <w:pPr>
        <w:rPr>
          <w:color w:val="000000"/>
        </w:rPr>
      </w:pPr>
      <w:r w:rsidDel="00000000" w:rsidR="00000000" w:rsidRPr="00000000">
        <w:rPr>
          <w:color w:val="000000"/>
          <w:rtl w:val="0"/>
        </w:rPr>
        <w:t xml:space="preserve">SARA GOERING: Sure. Thank you for inviting me. </w:t>
      </w:r>
    </w:p>
    <w:p w:rsidR="00000000" w:rsidDel="00000000" w:rsidP="00000000" w:rsidRDefault="00000000" w:rsidRPr="00000000" w14:paraId="0000008C">
      <w:pPr>
        <w:rPr>
          <w:color w:val="000000"/>
        </w:rPr>
      </w:pPr>
      <w:r w:rsidDel="00000000" w:rsidR="00000000" w:rsidRPr="00000000">
        <w:rPr>
          <w:rtl w:val="0"/>
        </w:rPr>
      </w:r>
    </w:p>
    <w:p w:rsidR="00000000" w:rsidDel="00000000" w:rsidP="00000000" w:rsidRDefault="00000000" w:rsidRPr="00000000" w14:paraId="0000008D">
      <w:pPr>
        <w:jc w:val="center"/>
        <w:rPr>
          <w:color w:val="000000"/>
        </w:rPr>
      </w:pPr>
      <w:r w:rsidDel="00000000" w:rsidR="00000000" w:rsidRPr="00000000">
        <w:rPr>
          <w:color w:val="000000"/>
          <w:rtl w:val="0"/>
        </w:rPr>
        <w:t xml:space="preserve">…</w:t>
      </w:r>
    </w:p>
    <w:p w:rsidR="00000000" w:rsidDel="00000000" w:rsidP="00000000" w:rsidRDefault="00000000" w:rsidRPr="00000000" w14:paraId="0000008E">
      <w:pPr>
        <w:rPr>
          <w:color w:val="000000"/>
        </w:rPr>
      </w:pPr>
      <w:r w:rsidDel="00000000" w:rsidR="00000000" w:rsidRPr="00000000">
        <w:rPr>
          <w:rtl w:val="0"/>
        </w:rPr>
      </w:r>
    </w:p>
    <w:p w:rsidR="00000000" w:rsidDel="00000000" w:rsidP="00000000" w:rsidRDefault="00000000" w:rsidRPr="00000000" w14:paraId="0000008F">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90">
      <w:pPr>
        <w:rPr>
          <w:color w:val="000000"/>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spacing w:after="120" w:lineRule="auto"/>
    </w:pPr>
    <w:rPr>
      <w:rFonts w:ascii="Palatino" w:cs="Palatino" w:eastAsia="Palatino" w:hAnsi="Palatino"/>
      <w:sz w:val="36"/>
      <w:szCs w:val="36"/>
    </w:rPr>
  </w:style>
  <w:style w:type="paragraph" w:styleId="Heading2">
    <w:name w:val="heading 2"/>
    <w:basedOn w:val="Normal"/>
    <w:next w:val="Normal"/>
    <w:pPr>
      <w:keepNext w:val="0"/>
      <w:keepLines w:val="0"/>
      <w:widowControl w:val="1"/>
      <w:spacing w:after="160" w:before="120" w:lineRule="auto"/>
    </w:pPr>
    <w:rPr>
      <w:rFonts w:ascii="Arial" w:cs="Arial" w:eastAsia="Arial" w:hAnsi="Arial"/>
      <w:b w:val="1"/>
      <w:sz w:val="26"/>
      <w:szCs w:val="26"/>
    </w:rPr>
  </w:style>
  <w:style w:type="paragraph" w:styleId="Heading3">
    <w:name w:val="heading 3"/>
    <w:basedOn w:val="Normal"/>
    <w:next w:val="Normal"/>
    <w:pPr>
      <w:keepNext w:val="0"/>
      <w:keepLines w:val="0"/>
      <w:widowControl w:val="1"/>
      <w:spacing w:after="160" w:before="120" w:lineRule="auto"/>
    </w:pPr>
    <w:rPr>
      <w:rFonts w:ascii="Arial" w:cs="Arial" w:eastAsia="Arial" w:hAnsi="Arial"/>
      <w:b w:val="1"/>
      <w:i w:val="1"/>
      <w:color w:val="666666"/>
      <w:sz w:val="24"/>
      <w:szCs w:val="24"/>
    </w:rPr>
  </w:style>
  <w:style w:type="paragraph" w:styleId="Heading4">
    <w:name w:val="heading 4"/>
    <w:basedOn w:val="Normal"/>
    <w:next w:val="Normal"/>
    <w:pPr>
      <w:keepNext w:val="0"/>
      <w:keepLines w:val="0"/>
      <w:widowControl w:val="1"/>
      <w:spacing w:after="120" w:before="120" w:lineRule="auto"/>
    </w:pPr>
    <w:rPr>
      <w:rFonts w:ascii="Palatino" w:cs="Palatino" w:eastAsia="Palatino" w:hAnsi="Palatino"/>
      <w:b w:val="1"/>
      <w:sz w:val="24"/>
      <w:szCs w:val="24"/>
    </w:rPr>
  </w:style>
  <w:style w:type="paragraph" w:styleId="Heading5">
    <w:name w:val="heading 5"/>
    <w:basedOn w:val="Normal"/>
    <w:next w:val="Normal"/>
    <w:pPr>
      <w:keepNext w:val="0"/>
      <w:keepLines w:val="0"/>
      <w:widowControl w:val="1"/>
      <w:spacing w:after="120" w:before="120" w:lineRule="auto"/>
    </w:pPr>
    <w:rPr>
      <w:rFonts w:ascii="Arial" w:cs="Arial" w:eastAsia="Arial" w:hAnsi="Arial"/>
      <w:b w:val="1"/>
      <w:sz w:val="22"/>
      <w:szCs w:val="22"/>
    </w:rPr>
  </w:style>
  <w:style w:type="paragraph" w:styleId="Heading6">
    <w:name w:val="heading 6"/>
    <w:basedOn w:val="Normal"/>
    <w:next w:val="Normal"/>
    <w:pPr>
      <w:keepNext w:val="0"/>
      <w:keepLines w:val="0"/>
      <w:widowControl w:val="1"/>
      <w:spacing w:after="120" w:before="120" w:lineRule="auto"/>
    </w:pPr>
    <w:rPr>
      <w:rFonts w:ascii="Arial" w:cs="Arial" w:eastAsia="Arial" w:hAnsi="Arial"/>
      <w:i w:val="1"/>
      <w:color w:val="666666"/>
      <w:sz w:val="22"/>
      <w:szCs w:val="22"/>
      <w:u w:val="single"/>
    </w:rPr>
  </w:style>
  <w:style w:type="paragraph" w:styleId="Title">
    <w:name w:val="Title"/>
    <w:basedOn w:val="Normal"/>
    <w:next w:val="Normal"/>
    <w:pPr>
      <w:keepNext w:val="0"/>
      <w:keepLines w:val="0"/>
      <w:widowControl w:val="1"/>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spacing w:after="120" w:lineRule="auto"/>
    </w:pPr>
    <w:rPr>
      <w:rFonts w:ascii="Palatino" w:cs="Palatino" w:eastAsia="Palatino" w:hAnsi="Palatino"/>
      <w:sz w:val="36"/>
      <w:szCs w:val="36"/>
    </w:rPr>
  </w:style>
  <w:style w:type="paragraph" w:styleId="Heading2">
    <w:name w:val="heading 2"/>
    <w:basedOn w:val="Normal"/>
    <w:next w:val="Normal"/>
    <w:pPr>
      <w:keepNext w:val="0"/>
      <w:keepLines w:val="0"/>
      <w:widowControl w:val="1"/>
      <w:spacing w:after="160" w:before="120" w:lineRule="auto"/>
    </w:pPr>
    <w:rPr>
      <w:rFonts w:ascii="Arial" w:cs="Arial" w:eastAsia="Arial" w:hAnsi="Arial"/>
      <w:b w:val="1"/>
      <w:sz w:val="26"/>
      <w:szCs w:val="26"/>
    </w:rPr>
  </w:style>
  <w:style w:type="paragraph" w:styleId="Heading3">
    <w:name w:val="heading 3"/>
    <w:basedOn w:val="Normal"/>
    <w:next w:val="Normal"/>
    <w:pPr>
      <w:keepNext w:val="0"/>
      <w:keepLines w:val="0"/>
      <w:widowControl w:val="1"/>
      <w:spacing w:after="160" w:before="120" w:lineRule="auto"/>
    </w:pPr>
    <w:rPr>
      <w:rFonts w:ascii="Arial" w:cs="Arial" w:eastAsia="Arial" w:hAnsi="Arial"/>
      <w:b w:val="1"/>
      <w:i w:val="1"/>
      <w:color w:val="666666"/>
      <w:sz w:val="24"/>
      <w:szCs w:val="24"/>
    </w:rPr>
  </w:style>
  <w:style w:type="paragraph" w:styleId="Heading4">
    <w:name w:val="heading 4"/>
    <w:basedOn w:val="Normal"/>
    <w:next w:val="Normal"/>
    <w:pPr>
      <w:keepNext w:val="0"/>
      <w:keepLines w:val="0"/>
      <w:widowControl w:val="1"/>
      <w:spacing w:after="120" w:before="120" w:lineRule="auto"/>
    </w:pPr>
    <w:rPr>
      <w:rFonts w:ascii="Palatino" w:cs="Palatino" w:eastAsia="Palatino" w:hAnsi="Palatino"/>
      <w:b w:val="1"/>
      <w:sz w:val="24"/>
      <w:szCs w:val="24"/>
    </w:rPr>
  </w:style>
  <w:style w:type="paragraph" w:styleId="Heading5">
    <w:name w:val="heading 5"/>
    <w:basedOn w:val="Normal"/>
    <w:next w:val="Normal"/>
    <w:pPr>
      <w:keepNext w:val="0"/>
      <w:keepLines w:val="0"/>
      <w:widowControl w:val="1"/>
      <w:spacing w:after="120" w:before="120" w:lineRule="auto"/>
    </w:pPr>
    <w:rPr>
      <w:rFonts w:ascii="Arial" w:cs="Arial" w:eastAsia="Arial" w:hAnsi="Arial"/>
      <w:b w:val="1"/>
      <w:sz w:val="22"/>
      <w:szCs w:val="22"/>
    </w:rPr>
  </w:style>
  <w:style w:type="paragraph" w:styleId="Heading6">
    <w:name w:val="heading 6"/>
    <w:basedOn w:val="Normal"/>
    <w:next w:val="Normal"/>
    <w:pPr>
      <w:keepNext w:val="0"/>
      <w:keepLines w:val="0"/>
      <w:widowControl w:val="1"/>
      <w:spacing w:after="120" w:before="120" w:lineRule="auto"/>
    </w:pPr>
    <w:rPr>
      <w:rFonts w:ascii="Arial" w:cs="Arial" w:eastAsia="Arial" w:hAnsi="Arial"/>
      <w:i w:val="1"/>
      <w:color w:val="666666"/>
      <w:sz w:val="22"/>
      <w:szCs w:val="22"/>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pPr>
      <w:spacing w:after="0" w:before="0" w:line="459.99999999999994" w:lineRule="auto"/>
    </w:pPr>
  </w:style>
  <w:style w:type="paragraph" w:styleId="Heading1">
    <w:name w:val="heading 1"/>
    <w:basedOn w:val="Normal"/>
    <w:next w:val="Normal"/>
    <w:pPr>
      <w:keepNext w:val="0"/>
      <w:keepLines w:val="0"/>
      <w:widowControl w:val="1"/>
      <w:spacing w:after="120" w:lineRule="auto"/>
      <w:contextualSpacing w:val="1"/>
    </w:pPr>
    <w:rPr>
      <w:rFonts w:ascii="Palatino" w:cs="Palatino" w:eastAsia="Palatino" w:hAnsi="Palatino"/>
      <w:sz w:val="36"/>
    </w:rPr>
  </w:style>
  <w:style w:type="paragraph" w:styleId="Heading2">
    <w:name w:val="heading 2"/>
    <w:basedOn w:val="Normal"/>
    <w:next w:val="Normal"/>
    <w:pPr>
      <w:keepNext w:val="0"/>
      <w:keepLines w:val="0"/>
      <w:widowControl w:val="1"/>
      <w:spacing w:after="160" w:before="120" w:lineRule="auto"/>
      <w:contextualSpacing w:val="1"/>
    </w:pPr>
    <w:rPr>
      <w:rFonts w:ascii="Arial" w:cs="Arial" w:eastAsia="Arial" w:hAnsi="Arial"/>
      <w:b w:val="1"/>
      <w:sz w:val="26"/>
    </w:rPr>
  </w:style>
  <w:style w:type="paragraph" w:styleId="Heading3">
    <w:name w:val="heading 3"/>
    <w:basedOn w:val="Normal"/>
    <w:next w:val="Normal"/>
    <w:pPr>
      <w:keepNext w:val="0"/>
      <w:keepLines w:val="0"/>
      <w:widowControl w:val="1"/>
      <w:spacing w:after="160" w:before="120" w:lineRule="auto"/>
      <w:contextualSpacing w:val="1"/>
    </w:pPr>
    <w:rPr>
      <w:rFonts w:ascii="Arial" w:cs="Arial" w:eastAsia="Arial" w:hAnsi="Arial"/>
      <w:b w:val="1"/>
      <w:i w:val="1"/>
      <w:color w:val="666666"/>
      <w:sz w:val="24"/>
    </w:rPr>
  </w:style>
  <w:style w:type="paragraph" w:styleId="Heading4">
    <w:name w:val="heading 4"/>
    <w:basedOn w:val="Normal"/>
    <w:next w:val="Normal"/>
    <w:pPr>
      <w:keepNext w:val="0"/>
      <w:keepLines w:val="0"/>
      <w:widowControl w:val="1"/>
      <w:spacing w:after="120" w:before="120" w:lineRule="auto"/>
      <w:contextualSpacing w:val="1"/>
    </w:pPr>
    <w:rPr>
      <w:rFonts w:ascii="Palatino" w:cs="Palatino" w:eastAsia="Palatino" w:hAnsi="Palatino"/>
      <w:b w:val="1"/>
      <w:sz w:val="24"/>
    </w:rPr>
  </w:style>
  <w:style w:type="paragraph" w:styleId="Heading5">
    <w:name w:val="heading 5"/>
    <w:basedOn w:val="Normal"/>
    <w:next w:val="Normal"/>
    <w:pPr>
      <w:keepNext w:val="0"/>
      <w:keepLines w:val="0"/>
      <w:widowControl w:val="1"/>
      <w:spacing w:after="120" w:before="120" w:lineRule="auto"/>
      <w:contextualSpacing w:val="1"/>
    </w:pPr>
    <w:rPr>
      <w:rFonts w:ascii="Arial" w:cs="Arial" w:eastAsia="Arial" w:hAnsi="Arial"/>
      <w:b w:val="1"/>
      <w:sz w:val="22"/>
    </w:rPr>
  </w:style>
  <w:style w:type="paragraph" w:styleId="Heading6">
    <w:name w:val="heading 6"/>
    <w:basedOn w:val="Normal"/>
    <w:next w:val="Normal"/>
    <w:pPr>
      <w:keepNext w:val="0"/>
      <w:keepLines w:val="0"/>
      <w:widowControl w:val="1"/>
      <w:spacing w:after="120" w:before="120" w:lineRule="auto"/>
      <w:contextualSpacing w:val="1"/>
    </w:pPr>
    <w:rPr>
      <w:rFonts w:ascii="Arial" w:cs="Arial" w:eastAsia="Arial" w:hAnsi="Arial"/>
      <w:i w:val="1"/>
      <w:color w:val="666666"/>
      <w:sz w:val="22"/>
      <w:u w:val="single"/>
    </w:rPr>
  </w:style>
  <w:style w:type="paragraph" w:styleId="Title">
    <w:name w:val="title"/>
    <w:basedOn w:val="Normal"/>
    <w:next w:val="Normal"/>
    <w:pPr>
      <w:keepNext w:val="0"/>
      <w:keepLines w:val="0"/>
      <w:widowControl w:val="1"/>
      <w:contextualSpacing w:val="1"/>
    </w:pPr>
    <w:rPr>
      <w:rFonts w:ascii="Palatino" w:cs="Palatino" w:eastAsia="Palatino" w:hAnsi="Palatino"/>
      <w:sz w:val="60"/>
    </w:rPr>
  </w:style>
  <w:style w:type="paragraph" w:styleId="Subtitle">
    <w:name w:val="subtitle"/>
    <w:basedOn w:val="Normal"/>
    <w:next w:val="Normal"/>
    <w:pPr>
      <w:keepNext w:val="0"/>
      <w:keepLines w:val="0"/>
      <w:widowControl w:val="1"/>
      <w:spacing w:before="60" w:lineRule="auto"/>
      <w:contextualSpacing w:val="1"/>
    </w:pPr>
    <w:rPr>
      <w:rFonts w:ascii="Arial" w:cs="Arial" w:eastAsia="Arial" w:hAnsi="Arial"/>
      <w:sz w:val="28"/>
    </w:rPr>
  </w:style>
  <w:style w:type="table" w:styleId="Default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ZGyXhkSEclWeTn9NTnuS97bQ==">AMUW2mXkTbdOtHyj2RJ4tYg7BMmL0mI6SV/sSL78xr4W82zP6GQSd64Wlf7fQCwCIE9tDNjVv+oFPw/BSbYR4Cg8M5bcBgy8wRKFY5zF4feKqR8ZUSzmO2A=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